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E9" w:rsidRPr="00940AE9" w:rsidRDefault="00940AE9" w:rsidP="00940AE9">
      <w:pPr>
        <w:pStyle w:val="Nincstrkz"/>
        <w:rPr>
          <w:b/>
        </w:rPr>
      </w:pPr>
      <w:r w:rsidRPr="00940AE9">
        <w:rPr>
          <w:b/>
        </w:rPr>
        <w:t>Birtokvédelmi ügyek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 xml:space="preserve">A birtokvédelem kérdéskörét </w:t>
      </w:r>
      <w:r w:rsidRPr="00E07800">
        <w:rPr>
          <w:b/>
        </w:rPr>
        <w:t>a Polgári Törvénykönyvről szóló 2013. évi V. törvény (</w:t>
      </w:r>
      <w:r>
        <w:t>Ptk.) 5:</w:t>
      </w:r>
      <w:proofErr w:type="spellStart"/>
      <w:r>
        <w:t>5</w:t>
      </w:r>
      <w:proofErr w:type="spellEnd"/>
      <w:r>
        <w:t xml:space="preserve"> §- 5:8 §</w:t>
      </w:r>
      <w:proofErr w:type="spellStart"/>
      <w:r>
        <w:t>-ban</w:t>
      </w:r>
      <w:proofErr w:type="spellEnd"/>
      <w:r>
        <w:t xml:space="preserve"> foglalt rendelkezések szabályozzák. A Ptk. 5:</w:t>
      </w:r>
      <w:proofErr w:type="spellStart"/>
      <w:r>
        <w:t>5</w:t>
      </w:r>
      <w:proofErr w:type="spellEnd"/>
      <w:r>
        <w:t>. § (1) bekezdése értelmében a birtokost birtokvédelem illeti meg, ha birtokától jogalap nélkül megfosztják vagy birtoklásában jogalap nélkül háborítják (a továbbiakban: tilos önhatalom). A birtokost a birtokvédelem mindenkivel szemben megilleti, annak kivételével, akitől a birtokot tilos önhatalommal szerezte meg.</w:t>
      </w:r>
    </w:p>
    <w:p w:rsidR="00940AE9" w:rsidRDefault="00940AE9" w:rsidP="00940AE9">
      <w:pPr>
        <w:pStyle w:val="Nincstrkz"/>
      </w:pPr>
    </w:p>
    <w:p w:rsidR="00940AE9" w:rsidRPr="00E07800" w:rsidRDefault="00940AE9" w:rsidP="00940AE9">
      <w:pPr>
        <w:pStyle w:val="Nincstrkz"/>
        <w:rPr>
          <w:i/>
        </w:rPr>
      </w:pPr>
      <w:r w:rsidRPr="00E07800">
        <w:rPr>
          <w:i/>
        </w:rPr>
        <w:t>Akit birtokától megfosztanak vagy birtoklásában zavarnak a jegyzőtől egy éven belül kérheti az eredeti birtokállapot helyreállítását vagy a zavarás megszüntetését.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 xml:space="preserve">2015. március 1. napjával hatályba lépett a jegyzői hatáskörbe tartozó birtokvédelmi eljárásról szóló </w:t>
      </w:r>
      <w:r w:rsidRPr="00E07800">
        <w:rPr>
          <w:b/>
        </w:rPr>
        <w:t>17/2015. (II.16.) Korm. rendelet</w:t>
      </w:r>
      <w:r>
        <w:t xml:space="preserve"> (a továbbiakban: Korm. r.), mely újraszabályozza a birtokvédelmi eljárást, leválasztva az alapeljárást a közigazgatási hatósági eljárás és szolgáltatás általános szabályairól szóló </w:t>
      </w:r>
      <w:r w:rsidRPr="00E07800">
        <w:rPr>
          <w:b/>
        </w:rPr>
        <w:t>2004. évi CXL. törvény</w:t>
      </w:r>
      <w:r>
        <w:t xml:space="preserve"> (a továbbiakban: </w:t>
      </w:r>
      <w:proofErr w:type="spellStart"/>
      <w:r>
        <w:t>Ket</w:t>
      </w:r>
      <w:proofErr w:type="spellEnd"/>
      <w:r>
        <w:t>.) szabályozásáról.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Korm. r. szerint birtokvédelmi kérelmet annál a jegyzőnél lehet írásban vagy szóban előterjeszteni, amelynek illetékességi területén a birtoksértő magatartás megvalósul. A szóban előterjesztett kérelmet írásba kell foglalni.</w:t>
      </w:r>
    </w:p>
    <w:p w:rsidR="00940AE9" w:rsidRDefault="00940AE9" w:rsidP="00940AE9">
      <w:pPr>
        <w:pStyle w:val="Nincstrkz"/>
      </w:pPr>
    </w:p>
    <w:p w:rsidR="00940AE9" w:rsidRPr="0067670C" w:rsidRDefault="00940AE9" w:rsidP="00940AE9">
      <w:pPr>
        <w:pStyle w:val="Nincstrkz"/>
        <w:rPr>
          <w:b/>
        </w:rPr>
      </w:pPr>
      <w:r w:rsidRPr="0067670C">
        <w:rPr>
          <w:b/>
        </w:rPr>
        <w:t>A kérelem tartalmazza:</w:t>
      </w:r>
    </w:p>
    <w:p w:rsidR="0067670C" w:rsidRDefault="0067670C" w:rsidP="00940AE9">
      <w:pPr>
        <w:pStyle w:val="Nincstrkz"/>
      </w:pPr>
    </w:p>
    <w:p w:rsidR="00940AE9" w:rsidRDefault="00940AE9" w:rsidP="00940AE9">
      <w:pPr>
        <w:pStyle w:val="Nincstrkz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birtokvédelmet kérő nevét, továbbá lakcímét vagy székhelyét, aláírását,</w:t>
      </w:r>
    </w:p>
    <w:p w:rsidR="00940AE9" w:rsidRDefault="00940AE9" w:rsidP="00940AE9">
      <w:pPr>
        <w:pStyle w:val="Nincstrkz"/>
      </w:pPr>
      <w:r>
        <w:t>b) annak a félnek a nevét, továbbá lakcímét vagy székhelyét, akivel szemben a birtokvédelmet kérik (a továbbiakban: ellenérdekű fél),</w:t>
      </w:r>
    </w:p>
    <w:p w:rsidR="00940AE9" w:rsidRDefault="00940AE9" w:rsidP="00940AE9">
      <w:pPr>
        <w:pStyle w:val="Nincstrkz"/>
      </w:pPr>
      <w:r>
        <w:t>c) a birtokvédelmi eljárás megindításának alapjául szolgáló tényállás ismertetését, – ideértve a cselekmény leírását –, a birtokvitával érintett dolog megjelölését,</w:t>
      </w:r>
    </w:p>
    <w:p w:rsidR="00940AE9" w:rsidRDefault="00940AE9" w:rsidP="00940AE9">
      <w:pPr>
        <w:pStyle w:val="Nincstrkz"/>
      </w:pPr>
      <w:r>
        <w:t>d) a jegyző illetékességét megalapozó tények megjelölését, a birtoksértő magatartás elkövetésének helyére történő utalást,</w:t>
      </w:r>
    </w:p>
    <w:p w:rsidR="00940AE9" w:rsidRDefault="00940AE9" w:rsidP="00940AE9">
      <w:pPr>
        <w:pStyle w:val="Nincstrkz"/>
      </w:pPr>
      <w:proofErr w:type="gramStart"/>
      <w:r>
        <w:t>e</w:t>
      </w:r>
      <w:proofErr w:type="gramEnd"/>
      <w:r>
        <w:t>) a birtoksértés időpontjára történő utalást,</w:t>
      </w:r>
    </w:p>
    <w:p w:rsidR="00940AE9" w:rsidRDefault="00940AE9" w:rsidP="00940AE9">
      <w:pPr>
        <w:pStyle w:val="Nincstrkz"/>
      </w:pPr>
      <w:proofErr w:type="gramStart"/>
      <w:r>
        <w:t>f</w:t>
      </w:r>
      <w:proofErr w:type="gramEnd"/>
      <w:r>
        <w:t xml:space="preserve"> ) a jegyző döntésére irányuló kifejezett kérelmet.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kérelem előterjesztésével egyidejűleg a birtokvédelmet kérő benyújtja a kérelemben foglaltak igazolására szolgáló bizonyítékokat, és képviselő eljárása esetén csatolja a meghatalmazást.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birtokvédelmet kérő az írásban előterjesztett kérelmet, valamint a kérelem mellékleteit eggyel több példányban nyújtja be, mint amennyi féllel szemben a birtokvédelmet kéri. A jegyző a kérelmet és a csatolt bizonyítékokat nyilatkozattétel céljából megküldi az ellenérdekű félnek. Az ellenérdekű fél a kérelemben foglaltakra vonatkozóan írásban vagy szóban nyilatkozatot tehet.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birtokvita eldöntéséhez szükséges tényállás megállapítása során a jegyző a bizonyítást kérelemre folytatja le, a tényállás tisztázásához szükséges bizonyítékokat az eljárási határidő lejártát megelőző ötödik napig fogadja be, ezt követően a bizonyítási eljárást befejezi, és a rendelkezésre álló bizonyítékok alapján meghozza a határozatát.</w:t>
      </w:r>
    </w:p>
    <w:p w:rsidR="00E07800" w:rsidRDefault="00E07800" w:rsidP="00E07800">
      <w:pPr>
        <w:pStyle w:val="Nincstrkz"/>
      </w:pPr>
    </w:p>
    <w:p w:rsidR="00E07800" w:rsidRPr="0067670C" w:rsidRDefault="00E07800" w:rsidP="00E07800">
      <w:pPr>
        <w:pStyle w:val="Nincstrkz"/>
        <w:rPr>
          <w:b/>
        </w:rPr>
      </w:pPr>
      <w:r w:rsidRPr="0067670C">
        <w:rPr>
          <w:b/>
        </w:rPr>
        <w:t xml:space="preserve"> Az eljárás </w:t>
      </w:r>
    </w:p>
    <w:p w:rsidR="00E07800" w:rsidRDefault="00E07800" w:rsidP="00E07800">
      <w:pPr>
        <w:pStyle w:val="Nincstrkz"/>
      </w:pPr>
      <w:proofErr w:type="gramStart"/>
      <w:r>
        <w:t>A  jegyző</w:t>
      </w:r>
      <w:proofErr w:type="gramEnd"/>
      <w:r>
        <w:t xml:space="preserve"> a  kérelmet és a  csatolt bizonyítékokat az  eljárás megindulásától számított három napon belül nyilatkozattétel céljából saját kézbesítője útján vagy személyesen átadott iratként kézbesíti, vagy hivatalos iratként postai úton megküldi az ellenérdekű félnek. </w:t>
      </w:r>
    </w:p>
    <w:p w:rsidR="00E07800" w:rsidRDefault="00E07800" w:rsidP="00E07800">
      <w:pPr>
        <w:pStyle w:val="Nincstrkz"/>
      </w:pPr>
      <w:proofErr w:type="gramStart"/>
      <w:r>
        <w:t>A  jegyző</w:t>
      </w:r>
      <w:proofErr w:type="gramEnd"/>
      <w:r>
        <w:t xml:space="preserve"> az  eljárás során tájékoztatja az  eljárásban részt vevőket az  eljárással kapcsolatos jogaikról és kötelezettségeikről.</w:t>
      </w:r>
    </w:p>
    <w:p w:rsidR="00E07800" w:rsidRDefault="00E07800" w:rsidP="00E07800">
      <w:pPr>
        <w:pStyle w:val="Nincstrkz"/>
      </w:pPr>
      <w:r>
        <w:lastRenderedPageBreak/>
        <w:t>Az ellenérdekű fél a kérelemben foglaltakra vonatkozóan írásban vagy szóban</w:t>
      </w:r>
      <w:r w:rsidR="0067670C">
        <w:t xml:space="preserve"> nyilatkozatot tehet. </w:t>
      </w:r>
      <w:proofErr w:type="gramStart"/>
      <w:r w:rsidR="0067670C">
        <w:t>A  szóban</w:t>
      </w:r>
      <w:proofErr w:type="gramEnd"/>
      <w:r w:rsidR="0067670C">
        <w:t xml:space="preserve"> </w:t>
      </w:r>
      <w:r>
        <w:t xml:space="preserve">tett nyilatkozatot jegyzőkönyvbe kell foglalni. </w:t>
      </w:r>
    </w:p>
    <w:p w:rsidR="00E07800" w:rsidRDefault="00E07800" w:rsidP="00E07800">
      <w:pPr>
        <w:pStyle w:val="Nincstrkz"/>
      </w:pPr>
      <w:r>
        <w:t>A jegyző a</w:t>
      </w:r>
      <w:bookmarkStart w:id="0" w:name="_GoBack"/>
      <w:bookmarkEnd w:id="0"/>
      <w:r>
        <w:t xml:space="preserve"> tényállás tisztázásához szükséges bizonyítékokat </w:t>
      </w:r>
      <w:proofErr w:type="gramStart"/>
      <w:r>
        <w:t>az  eljárási</w:t>
      </w:r>
      <w:proofErr w:type="gramEnd"/>
      <w:r>
        <w:t xml:space="preserve"> határidő lejártát megelőző ötödik napig fogadja be, ezt követően a  bizonyítási eljárást befejezi, és a  rendelkezésre álló bizonyítékok alapján meghozza a határozatát. </w:t>
      </w:r>
    </w:p>
    <w:p w:rsidR="00E07800" w:rsidRDefault="00E07800" w:rsidP="00E07800">
      <w:pPr>
        <w:pStyle w:val="Nincstrkz"/>
      </w:pPr>
      <w:r>
        <w:t xml:space="preserve">A jegyző határozattal elrendeli az eredeti birtokállapot helyreállítását és a birtoksértőt a birtoksértő magatartástól eltiltja, ha a kérelemben foglaltakat a megismert bizonyítékok alapján megalapozottnak találta. </w:t>
      </w:r>
    </w:p>
    <w:p w:rsidR="0067670C" w:rsidRDefault="0067670C" w:rsidP="00E07800">
      <w:pPr>
        <w:pStyle w:val="Nincstrkz"/>
      </w:pPr>
    </w:p>
    <w:p w:rsidR="00E07800" w:rsidRPr="0067670C" w:rsidRDefault="00E07800" w:rsidP="00E07800">
      <w:pPr>
        <w:pStyle w:val="Nincstrkz"/>
        <w:rPr>
          <w:b/>
        </w:rPr>
      </w:pPr>
      <w:r w:rsidRPr="0067670C">
        <w:rPr>
          <w:b/>
        </w:rPr>
        <w:t xml:space="preserve">A jegyző a kérelmet határozattal elutasítja, ha </w:t>
      </w:r>
    </w:p>
    <w:p w:rsidR="00E07800" w:rsidRDefault="00E07800" w:rsidP="00E07800">
      <w:pPr>
        <w:pStyle w:val="Nincstrkz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kérelemben foglaltakat a megismert bizonyítékok alapján nem találta megalapozottnak,</w:t>
      </w:r>
    </w:p>
    <w:p w:rsidR="00E07800" w:rsidRDefault="00E07800" w:rsidP="00E07800">
      <w:pPr>
        <w:pStyle w:val="Nincstrkz"/>
      </w:pPr>
      <w:r>
        <w:t xml:space="preserve">b) megállapítja hatáskörének vagy illetékességének hiányát, </w:t>
      </w:r>
    </w:p>
    <w:p w:rsidR="00E07800" w:rsidRDefault="00E07800" w:rsidP="00E07800">
      <w:pPr>
        <w:pStyle w:val="Nincstrkz"/>
      </w:pPr>
      <w:r>
        <w:t xml:space="preserve">c) valamely fél halála vagy </w:t>
      </w:r>
      <w:proofErr w:type="gramStart"/>
      <w:r>
        <w:t>a  jogi</w:t>
      </w:r>
      <w:proofErr w:type="gramEnd"/>
      <w:r>
        <w:t xml:space="preserve"> személy jogutód nélküli megszűnése következtében az  eljárás okafogyottá vált, </w:t>
      </w:r>
    </w:p>
    <w:p w:rsidR="00E07800" w:rsidRDefault="00E07800" w:rsidP="00E07800">
      <w:pPr>
        <w:pStyle w:val="Nincstrkz"/>
      </w:pPr>
      <w:r>
        <w:t>d) a birtokvédelmet kérő a kérelem valamely tartalmi elemére vonatkozóan nem nyilatkozott,</w:t>
      </w:r>
    </w:p>
    <w:p w:rsidR="00E07800" w:rsidRDefault="00E07800" w:rsidP="00E07800">
      <w:pPr>
        <w:pStyle w:val="Nincstrkz"/>
      </w:pPr>
      <w:proofErr w:type="gramStart"/>
      <w:r>
        <w:t>e</w:t>
      </w:r>
      <w:proofErr w:type="gramEnd"/>
      <w:r>
        <w:t xml:space="preserve">) a birtokvédelmet kérő az illetékfizetési kötelezettségének – az illetékekről szóló törvény szerinti felhívásban foglaltaknak megfelelően – nem tett eleget, </w:t>
      </w:r>
    </w:p>
    <w:p w:rsidR="00E07800" w:rsidRDefault="00E07800" w:rsidP="00E07800">
      <w:pPr>
        <w:pStyle w:val="Nincstrkz"/>
      </w:pPr>
      <w:proofErr w:type="gramStart"/>
      <w:r>
        <w:t>f</w:t>
      </w:r>
      <w:proofErr w:type="gramEnd"/>
      <w:r>
        <w:t xml:space="preserve">) a kérelmet nem az arra jogosult terjesztette elő, </w:t>
      </w:r>
    </w:p>
    <w:p w:rsidR="00E07800" w:rsidRDefault="00E07800" w:rsidP="00E07800">
      <w:pPr>
        <w:pStyle w:val="Nincstrkz"/>
      </w:pPr>
      <w:proofErr w:type="gramStart"/>
      <w:r>
        <w:t>g</w:t>
      </w:r>
      <w:proofErr w:type="gramEnd"/>
      <w:r>
        <w:t xml:space="preserve">) ha a  birtokvédelmet kérő ugyanazon birtoksértő magatartásra vonatkozóan változatlan tényállás és jogi szabályozás mellett kéri az  eredeti birtokállapot helyreállítását vagy a  zavarás megszüntetését, amely tekintetében jegyző a  kérelmet érdemben már elbírálta, kivéve, ha az  ügyre vonatkozóan új tény vagy új bizonyíték merül fel. </w:t>
      </w:r>
    </w:p>
    <w:p w:rsidR="00940AE9" w:rsidRDefault="00E07800" w:rsidP="00E07800">
      <w:pPr>
        <w:pStyle w:val="Nincstrkz"/>
      </w:pPr>
      <w:r>
        <w:t xml:space="preserve">(2) </w:t>
      </w:r>
      <w:proofErr w:type="gramStart"/>
      <w:r>
        <w:t>A  jegyző</w:t>
      </w:r>
      <w:proofErr w:type="gramEnd"/>
      <w:r>
        <w:t xml:space="preserve"> a  kérelmet az  (1)  bekezdésben meghatározott okok alapján – az  (1)  bekezdés a)  pontjában foglaltak kivételével – bármikor elutasíthatja.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Korm. r. 8. § (1) bekezdése értelmében az eljárási határidő 15 nap, mely a kérelem beérkezését, vagy az illeték lerovásának igazolását követő napon kezdődik.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jegyző határozata ellen közigazgatási úton jogorvoslatnak helye nincs. Az a fél, aki a jegyző birtokvédelmi eljárásban hozott határozatát sérelmesnek tartja, a határozat kézbesítésétől számított tizenöt napon belül a bíróságtól kérheti a határozat megváltoztatását az ellenérdekű fél ellen indított perben.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Korm. r. 24. § (2) bekezdése szerint a végrehajtási eljárásban hozott döntés elleni jogorvoslat elbírálása a megyei kormányhivatal hatásköre.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Az eljárás illetékköteles, melynek összege: 3.000.- Ft, amit illetékbélyegben kell leróni.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A birtokos az eredeti birtokállapot helyreállítását vagy a zavarás megszüntetését egy év eltelte után közvetlenül a bíróságtól kérheti. A birtokos egy éven belül is fordulhat közvetlenül a bírósághoz, illetve akkor, ha az ügyben a birtokláshoz való jogosultság is vitás.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Szükséges mellékletek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>Birtokvédelmi eljárás iránti kérelem</w:t>
      </w:r>
    </w:p>
    <w:p w:rsidR="00940AE9" w:rsidRDefault="00940AE9" w:rsidP="00940AE9">
      <w:pPr>
        <w:pStyle w:val="Nincstrkz"/>
      </w:pPr>
    </w:p>
    <w:p w:rsidR="00940AE9" w:rsidRDefault="00940AE9" w:rsidP="00940AE9">
      <w:pPr>
        <w:pStyle w:val="Nincstrkz"/>
      </w:pPr>
      <w:r>
        <w:t xml:space="preserve">Ügyintézők </w:t>
      </w:r>
      <w:r>
        <w:tab/>
      </w:r>
      <w:r>
        <w:tab/>
      </w:r>
      <w:r>
        <w:tab/>
      </w:r>
      <w:r>
        <w:tab/>
        <w:t xml:space="preserve">Telefon </w:t>
      </w:r>
      <w:r>
        <w:tab/>
      </w:r>
    </w:p>
    <w:p w:rsidR="00940AE9" w:rsidRDefault="00940AE9" w:rsidP="00940AE9">
      <w:pPr>
        <w:pStyle w:val="Nincstrkz"/>
      </w:pPr>
      <w:r>
        <w:t xml:space="preserve">Oláhné Csengeri Rozália </w:t>
      </w:r>
      <w:r>
        <w:tab/>
        <w:t xml:space="preserve">(+36) </w:t>
      </w:r>
      <w:proofErr w:type="spellStart"/>
      <w:r>
        <w:t>36</w:t>
      </w:r>
      <w:proofErr w:type="spellEnd"/>
      <w:r>
        <w:t xml:space="preserve">/358-311 </w:t>
      </w:r>
      <w:r>
        <w:tab/>
      </w:r>
      <w:r>
        <w:tab/>
      </w:r>
      <w:r>
        <w:tab/>
      </w:r>
    </w:p>
    <w:sectPr w:rsidR="0094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E9"/>
    <w:rsid w:val="0067670C"/>
    <w:rsid w:val="00940AE9"/>
    <w:rsid w:val="00C06931"/>
    <w:rsid w:val="00E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A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2016-10-03T12:10:00Z</dcterms:created>
  <dcterms:modified xsi:type="dcterms:W3CDTF">2016-10-06T14:17:00Z</dcterms:modified>
</cp:coreProperties>
</file>